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57600" cy="2199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xci-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994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rFonts w:ascii="Arial" w:hAnsi="Arial"/>
          <w:b/>
          <w:color w:val="1E293B"/>
          <w:sz w:val="72"/>
        </w:rPr>
        <w:t>Exci Trading Strategy</w:t>
      </w:r>
    </w:p>
    <w:p>
      <w:pPr>
        <w:jc w:val="center"/>
      </w:pPr>
      <w:r>
        <w:rPr>
          <w:rFonts w:ascii="Arial" w:hAnsi="Arial"/>
          <w:color w:val="64748B"/>
          <w:sz w:val="28"/>
        </w:rPr>
        <w:t>A Quantitative Approach to Leveraged ETF Position Trading</w:t>
      </w:r>
    </w:p>
    <w:p/>
    <w:p>
      <w:pPr>
        <w:jc w:val="center"/>
      </w:pPr>
      <w:r>
        <w:rPr>
          <w:color w:val="64748B"/>
          <w:sz w:val="24"/>
        </w:rPr>
        <w:t>Version 2.4  |  March 2026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B82F6"/>
            <w:tcMar>
              <w:top w:w="150" w:type="dxa"/>
              <w:bottom w:w="15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6"/>
              </w:rPr>
              <w:t>+6,028%</w:t>
            </w:r>
          </w:p>
          <w:p>
            <w:pPr>
              <w:jc w:val="center"/>
            </w:pPr>
            <w:r>
              <w:rPr>
                <w:rFonts w:ascii="Arial" w:hAnsi="Arial"/>
                <w:color w:val="FFFFFF"/>
                <w:sz w:val="20"/>
              </w:rPr>
              <w:t>Since 2020</w:t>
            </w:r>
          </w:p>
        </w:tc>
        <w:tc>
          <w:tcPr>
            <w:tcW w:type="dxa" w:w="2160"/>
            <w:shd w:fill="F97316"/>
            <w:tcMar>
              <w:top w:w="150" w:type="dxa"/>
              <w:bottom w:w="15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6"/>
              </w:rPr>
              <w:t>94%</w:t>
            </w:r>
          </w:p>
          <w:p>
            <w:pPr>
              <w:jc w:val="center"/>
            </w:pPr>
            <w:r>
              <w:rPr>
                <w:rFonts w:ascii="Arial" w:hAnsi="Arial"/>
                <w:color w:val="FFFFFF"/>
                <w:sz w:val="20"/>
              </w:rPr>
              <w:t>CAGR</w:t>
            </w:r>
          </w:p>
        </w:tc>
        <w:tc>
          <w:tcPr>
            <w:tcW w:type="dxa" w:w="2160"/>
            <w:shd w:fill="3B82F6"/>
            <w:tcMar>
              <w:top w:w="150" w:type="dxa"/>
              <w:bottom w:w="15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6"/>
              </w:rPr>
              <w:t>10.3x</w:t>
            </w:r>
          </w:p>
          <w:p>
            <w:pPr>
              <w:jc w:val="center"/>
            </w:pPr>
            <w:r>
              <w:rPr>
                <w:rFonts w:ascii="Arial" w:hAnsi="Arial"/>
                <w:color w:val="FFFFFF"/>
                <w:sz w:val="20"/>
              </w:rPr>
              <w:t>vs TQQQ B&amp;H</w:t>
            </w:r>
          </w:p>
        </w:tc>
        <w:tc>
          <w:tcPr>
            <w:tcW w:type="dxa" w:w="2160"/>
            <w:shd w:fill="F97316"/>
            <w:tcMar>
              <w:top w:w="150" w:type="dxa"/>
              <w:bottom w:w="15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36"/>
              </w:rPr>
              <w:t>-32%</w:t>
            </w:r>
          </w:p>
          <w:p>
            <w:pPr>
              <w:jc w:val="center"/>
            </w:pPr>
            <w:r>
              <w:rPr>
                <w:rFonts w:ascii="Arial" w:hAnsi="Arial"/>
                <w:color w:val="FFFFFF"/>
                <w:sz w:val="20"/>
              </w:rPr>
              <w:t>Max Drawdown</w:t>
            </w:r>
          </w:p>
        </w:tc>
      </w:tr>
    </w:tbl>
    <w:p>
      <w:r>
        <w:br w:type="page"/>
      </w:r>
    </w:p>
    <w:p>
      <w:pPr>
        <w:pStyle w:val="CustomHeading1"/>
      </w:pPr>
      <w:r>
        <w:t>Executive Summary</w:t>
      </w:r>
    </w:p>
    <w:p>
      <w:r>
        <w:t>The Exci Trading Strategy is a systematic, rules-based approach to trading leveraged Nasdaq ETFs (TQQQ/SQQQ) using a combination of trend identification, extension-based position sizing, and exhaustion signals for tactical shorts.</w:t>
      </w:r>
    </w:p>
    <w:p>
      <w:r>
        <w:rPr>
          <w:b/>
        </w:rPr>
        <w:t xml:space="preserve">Exci delivers superior risk-adjusted returns with dramatically lower drawdowns. </w:t>
      </w:r>
      <w:r>
        <w:t>The strategy achieves 5x higher returns with 61% less drawdown than buy-and-hold.</w:t>
      </w:r>
    </w:p>
    <w:p/>
    <w:p>
      <w:pPr>
        <w:pStyle w:val="CustomHeading2"/>
      </w:pPr>
      <w:r>
        <w:t>Performance Since 2020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Metric</w:t>
            </w:r>
          </w:p>
        </w:tc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Exci v2.4</w:t>
            </w:r>
          </w:p>
        </w:tc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TQQQ B&amp;H</w:t>
            </w:r>
          </w:p>
        </w:tc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Advantage</w:t>
            </w:r>
          </w:p>
        </w:tc>
      </w:tr>
      <w:tr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Total Return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+6,028%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+498%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10.3x better</w:t>
            </w:r>
          </w:p>
        </w:tc>
      </w:tr>
      <w:tr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CAGR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94%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~33%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+61% annually</w:t>
            </w:r>
          </w:p>
        </w:tc>
      </w:tr>
      <w:tr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Max Drawdown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-32%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-81%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61% less pain</w:t>
            </w:r>
          </w:p>
        </w:tc>
      </w:tr>
      <w:tr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Sharpe Ratio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1.76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0.76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2.3x better</w:t>
            </w:r>
          </w:p>
        </w:tc>
      </w:tr>
      <w:tr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$100K Investment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$6.13M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$598K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10.3x more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11176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quity_curves_since_2020_linea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7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4748B"/>
          <w:sz w:val="20"/>
        </w:rPr>
        <w:t>Figure 1: Equity Curve Comparison (2020-Present)</w:t>
      </w:r>
    </w:p>
    <w:p>
      <w:r>
        <w:br w:type="page"/>
      </w:r>
    </w:p>
    <w:p>
      <w:pPr>
        <w:pStyle w:val="CustomHeading1"/>
      </w:pPr>
      <w:r>
        <w:t>Hypothetical Historical Performance (1985-Present)</w:t>
      </w:r>
    </w:p>
    <w:p>
      <w:r>
        <w:t xml:space="preserve">Using simulated 3x daily returns before TQQQ/SQQQ existed, we can backtest the strategy to 1985. </w:t>
      </w:r>
      <w:r>
        <w:rPr>
          <w:b/>
        </w:rPr>
        <w:t>Exci outperforms the Nasdaq 100 by 383x</w:t>
      </w:r>
      <w:r>
        <w:t xml:space="preserve"> over this 40-year period by avoiding the catastrophic crashes of 2000-2002 and 2008-2009.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Metric</w:t>
            </w:r>
          </w:p>
        </w:tc>
        <w:tc>
          <w:tcPr>
            <w:tcW w:type="dxa" w:w="288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Exci v2.4</w:t>
            </w:r>
          </w:p>
        </w:tc>
        <w:tc>
          <w:tcPr>
            <w:tcW w:type="dxa" w:w="288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NDX B&amp;H</w:t>
            </w:r>
          </w:p>
        </w:tc>
      </w:tr>
      <w:tr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Final Value ($100K)</w:t>
            </w:r>
          </w:p>
        </w:tc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$8.3B</w:t>
            </w:r>
          </w:p>
        </w:tc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$22.4M</w:t>
            </w:r>
          </w:p>
        </w:tc>
      </w:tr>
      <w:tr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CAGR</w:t>
            </w:r>
          </w:p>
        </w:tc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32%</w:t>
            </w:r>
          </w:p>
        </w:tc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12%</w:t>
            </w:r>
          </w:p>
        </w:tc>
      </w:tr>
      <w:tr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Max Drawdown</w:t>
            </w:r>
          </w:p>
        </w:tc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-71%</w:t>
            </w:r>
          </w:p>
        </w:tc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-83%</w:t>
            </w:r>
          </w:p>
        </w:tc>
      </w:tr>
      <w:tr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Outperformance</w:t>
            </w:r>
          </w:p>
        </w:tc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383x</w:t>
            </w:r>
          </w:p>
        </w:tc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-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11176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quity_curves_since_198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7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4748B"/>
          <w:sz w:val="20"/>
        </w:rPr>
        <w:t>Figure 2: Hypothetical Equity Curve (1985-Present, Log Scale)</w:t>
      </w:r>
    </w:p>
    <w:p>
      <w:r>
        <w:br w:type="page"/>
      </w:r>
    </w:p>
    <w:p>
      <w:pPr>
        <w:pStyle w:val="CustomHeading1"/>
      </w:pPr>
      <w:r>
        <w:t>Drawdown Analysis</w:t>
      </w:r>
    </w:p>
    <w:p>
      <w:r>
        <w:t>The strategy's maximum drawdowns compare favorably across all periods. By moving to cash during bear markets, Exci avoided the catastrophic crashes that would have destroyed a leveraged buy-and-hold portfolio.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Period</w:t>
            </w:r>
          </w:p>
        </w:tc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Exci Max DD</w:t>
            </w:r>
          </w:p>
        </w:tc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TQQQ Max DD</w:t>
            </w:r>
          </w:p>
        </w:tc>
        <w:tc>
          <w:tcPr>
            <w:tcW w:type="dxa" w:w="216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Reduction</w:t>
            </w:r>
          </w:p>
        </w:tc>
      </w:tr>
      <w:tr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Since 2020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-32%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-81%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61% less</w:t>
            </w:r>
          </w:p>
        </w:tc>
      </w:tr>
      <w:tr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Since 2000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-71%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TQQQ wiped out</w:t>
            </w:r>
          </w:p>
        </w:tc>
        <w:tc>
          <w:tcPr>
            <w:tcW w:type="dxa" w:w="216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Exci survived</w:t>
            </w:r>
          </w:p>
        </w:tc>
      </w:tr>
      <w:tr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Since 1985*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-71%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-100%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Avoided wipeout</w:t>
            </w:r>
          </w:p>
        </w:tc>
      </w:tr>
    </w:tbl>
    <w:p>
      <w:r>
        <w:rPr>
          <w:i/>
          <w:color w:val="64748B"/>
          <w:sz w:val="18"/>
        </w:rPr>
        <w:t>*Pre-2010 data uses simulated 3x daily returns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11176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rawdown_comparison_since_202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7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4748B"/>
          <w:sz w:val="20"/>
        </w:rPr>
        <w:t>Figure 3: Drawdown Comparison (2020-Present)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DBEAFE"/>
            <w:tcMar>
              <w:top w:w="200" w:type="dxa"/>
              <w:bottom w:w="200" w:type="dxa"/>
              <w:left w:w="200" w:type="dxa"/>
              <w:right w:w="200" w:type="dxa"/>
            </w:tcMar>
          </w:tcPr>
          <w:p>
            <w:pPr>
              <w:jc w:val="center"/>
            </w:pPr>
            <w:r>
              <w:rPr>
                <w:b/>
                <w:color w:val="1E293B"/>
                <w:sz w:val="26"/>
              </w:rPr>
              <w:t xml:space="preserve">The Honest Question: </w:t>
            </w:r>
            <w:r>
              <w:rPr>
                <w:sz w:val="26"/>
              </w:rPr>
              <w:t>Could you watch $10M drop to $1.9M and NOT sell?</w:t>
            </w:r>
          </w:p>
          <w:p>
            <w:pPr>
              <w:jc w:val="center"/>
            </w:pPr>
            <w:r>
              <w:rPr>
                <w:i/>
                <w:color w:val="3B82F6"/>
                <w:sz w:val="24"/>
              </w:rPr>
              <w:t>Exci delivers returns you can actually keep — with dramatically lower drawdowns.</w:t>
            </w:r>
          </w:p>
        </w:tc>
      </w:tr>
    </w:tbl>
    <w:p>
      <w:r>
        <w:br w:type="page"/>
      </w:r>
    </w:p>
    <w:p>
      <w:pPr>
        <w:pStyle w:val="CustomHeading1"/>
      </w:pPr>
      <w:r>
        <w:t>How The Strategy Works</w:t>
      </w:r>
    </w:p>
    <w:p>
      <w:r>
        <w:t>Every day, Exci makes three systematic decisions:</w:t>
      </w:r>
    </w:p>
    <w:p/>
    <w:p>
      <w:pPr>
        <w:pStyle w:val="ListNumber"/>
      </w:pPr>
      <w:r>
        <w:rPr>
          <w:b/>
        </w:rPr>
        <w:t xml:space="preserve">Read the Market: </w:t>
      </w:r>
      <w:r>
        <w:t>Is it trending up, overextended, or uncertain?</w:t>
      </w:r>
    </w:p>
    <w:p>
      <w:pPr>
        <w:pStyle w:val="ListNumber"/>
      </w:pPr>
      <w:r>
        <w:rPr>
          <w:b/>
        </w:rPr>
        <w:t xml:space="preserve">Choose the Action: </w:t>
      </w:r>
      <w:r>
        <w:t>TQQQ (bullish), SQQQ (exhausted), or Cash (defensive)</w:t>
      </w:r>
    </w:p>
    <w:p>
      <w:pPr>
        <w:pStyle w:val="ListNumber"/>
      </w:pPr>
      <w:r>
        <w:rPr>
          <w:b/>
        </w:rPr>
        <w:t xml:space="preserve">Size the Position: </w:t>
      </w:r>
      <w:r>
        <w:t>Scale with conviction — larger when signals are strong</w:t>
      </w:r>
    </w:p>
    <w:p>
      <w:pPr>
        <w:pStyle w:val="CustomHeading2"/>
      </w:pPr>
      <w:r>
        <w:t>Understanding TQQQ &amp; SQQQ</w:t>
      </w:r>
    </w:p>
    <w:p>
      <w:r>
        <w:rPr>
          <w:b/>
        </w:rPr>
        <w:t xml:space="preserve">TQQQ </w:t>
      </w:r>
      <w:r>
        <w:t xml:space="preserve">delivers 3x the daily return of the Nasdaq-100. </w:t>
      </w:r>
      <w:r>
        <w:rPr>
          <w:b/>
        </w:rPr>
        <w:t xml:space="preserve">SQQQ </w:t>
      </w:r>
      <w:r>
        <w:t>delivers -3x (inverse) the daily return.</w:t>
      </w:r>
    </w:p>
    <w:p>
      <w:r>
        <w:rPr>
          <w:b/>
        </w:rPr>
        <w:t>Amplified Swings:</w:t>
      </w:r>
    </w:p>
    <w:p>
      <w:pPr>
        <w:pStyle w:val="ListBullet"/>
      </w:pPr>
      <w:r>
        <w:t>A 10% market correction becomes a 30% TQQQ drawdown</w:t>
      </w:r>
    </w:p>
    <w:p>
      <w:pPr>
        <w:pStyle w:val="ListBullet"/>
      </w:pPr>
      <w:r>
        <w:t>A 33% bear market (like 2022) becomes an 80%+ TQQQ crash</w:t>
      </w:r>
    </w:p>
    <w:p>
      <w:pPr>
        <w:pStyle w:val="ListBullet"/>
      </w:pPr>
      <w:r>
        <w:t>The leverage cuts both ways — fast</w:t>
      </w:r>
    </w:p>
    <w:p>
      <w:pPr>
        <w:pStyle w:val="CustomHeading2"/>
      </w:pPr>
      <w:r>
        <w:t>SQQQ vs Cash — When Each Is Used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Situation</w:t>
            </w:r>
          </w:p>
        </w:tc>
        <w:tc>
          <w:tcPr>
            <w:tcW w:type="dxa" w:w="288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Action</w:t>
            </w:r>
          </w:p>
        </w:tc>
        <w:tc>
          <w:tcPr>
            <w:tcW w:type="dxa" w:w="2880"/>
            <w:shd w:fill="3B82F6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22"/>
              </w:rPr>
              <w:t>Why</w:t>
            </w:r>
          </w:p>
        </w:tc>
      </w:tr>
      <w:tr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Bear market / uncertainty</w:t>
            </w:r>
          </w:p>
        </w:tc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Cash</w:t>
            </w:r>
          </w:p>
        </w:tc>
        <w:tc>
          <w:tcPr>
            <w:tcW w:type="dxa" w:w="2880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Defensive — avoid losses, earn 5% yield</w:t>
            </w:r>
          </w:p>
        </w:tc>
      </w:tr>
      <w:tr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Exhaustion signals triggered</w:t>
            </w:r>
          </w:p>
        </w:tc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3B82F6"/>
                <w:sz w:val="22"/>
              </w:rPr>
              <w:t>SQQQ</w:t>
            </w:r>
          </w:p>
        </w:tc>
        <w:tc>
          <w:tcPr>
            <w:tcW w:type="dxa" w:w="2880"/>
            <w:shd w:fill="F1F5F9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sz w:val="22"/>
              </w:rPr>
              <w:t>Offensive — profit from imminent pullback</w:t>
            </w:r>
          </w:p>
        </w:tc>
      </w:tr>
    </w:tbl>
    <w:p>
      <w:r>
        <w:rPr>
          <w:b/>
          <w:color w:val="3B82F6"/>
        </w:rPr>
        <w:t xml:space="preserve">Cash protects. </w:t>
      </w:r>
      <w:r>
        <w:rPr>
          <w:b/>
          <w:color w:val="F97316"/>
        </w:rPr>
        <w:t>SQQQ profits from declines.</w:t>
      </w:r>
    </w:p>
    <w:p>
      <w:pPr>
        <w:pStyle w:val="CustomHeading2"/>
      </w:pPr>
      <w:r>
        <w:t>Cash Earns Too</w:t>
      </w:r>
    </w:p>
    <w:p>
      <w:r>
        <w:t>When Exci moves to cash, your money isn't idle. Most brokerages offer money market sweep accounts earning 4-5%+ APY. Our backtests include a 5% annual cash yield. Even when sitting out, your capital is working for you.</w:t>
      </w:r>
    </w:p>
    <w:p>
      <w:r>
        <w:br w:type="page"/>
      </w:r>
    </w:p>
    <w:p>
      <w:pPr>
        <w:pStyle w:val="CustomHeading1"/>
      </w:pPr>
      <w:r>
        <w:t>Why Exci Works</w:t>
      </w:r>
    </w:p>
    <w:p>
      <w:pPr>
        <w:pStyle w:val="ListNumber"/>
      </w:pPr>
      <w:r>
        <w:rPr>
          <w:b/>
        </w:rPr>
        <w:t xml:space="preserve">Avoids Catastrophic Losses </w:t>
      </w:r>
      <w:r>
        <w:t>— Cash during 2000, 2008, 2022 crashes</w:t>
      </w:r>
    </w:p>
    <w:p>
      <w:pPr>
        <w:pStyle w:val="ListNumber"/>
      </w:pPr>
      <w:r>
        <w:rPr>
          <w:b/>
        </w:rPr>
        <w:t xml:space="preserve">Captures Bull Trends </w:t>
      </w:r>
      <w:r>
        <w:t>— Full exposure during uptrends</w:t>
      </w:r>
    </w:p>
    <w:p>
      <w:pPr>
        <w:pStyle w:val="ListNumber"/>
      </w:pPr>
      <w:r>
        <w:rPr>
          <w:b/>
        </w:rPr>
        <w:t xml:space="preserve">Reduces Overheated Risk </w:t>
      </w:r>
      <w:r>
        <w:t>— Position scaling at extensions</w:t>
      </w:r>
    </w:p>
    <w:p>
      <w:pPr>
        <w:pStyle w:val="ListNumber"/>
      </w:pPr>
      <w:r>
        <w:rPr>
          <w:b/>
        </w:rPr>
        <w:t xml:space="preserve">Tactical Shorts Add Alpha </w:t>
      </w:r>
      <w:r>
        <w:t>— Exhaustion shorts profit from pullbacks</w:t>
      </w:r>
    </w:p>
    <w:p>
      <w:pPr>
        <w:pStyle w:val="ListNumber"/>
      </w:pPr>
      <w:r>
        <w:rPr>
          <w:b/>
        </w:rPr>
        <w:t xml:space="preserve">Cash Earns Too </w:t>
      </w:r>
      <w:r>
        <w:t>— 5% APY from money market sweep</w:t>
      </w:r>
    </w:p>
    <w:p>
      <w:pPr>
        <w:pStyle w:val="CustomHeading1"/>
      </w:pPr>
      <w:r>
        <w:t>Conclusion</w:t>
      </w:r>
    </w:p>
    <w:p>
      <w:r>
        <w:t>The Exci Trading Strategy demonstrates that systematic, rules-based trend following with intelligent position sizing can significantly outperform buy-and-hold approaches to leveraged ETF investing.</w:t>
      </w:r>
    </w:p>
    <w:p>
      <w:r>
        <w:t>The strategy is not a "get rich quick" scheme. It requires discipline to hold through volatile periods, trust the system during underperformance, and accept that some drawdowns are unavoidable.</w:t>
      </w:r>
    </w:p>
    <w:p>
      <w:r>
        <w:rPr>
          <w:b/>
        </w:rPr>
        <w:t>For investors who can maintain this discipline, Exci offers a compelling approach to leveraged ETF trading.</w:t>
      </w:r>
    </w:p>
    <w:p/>
    <w:p/>
    <w:p/>
    <w:p>
      <w:pPr>
        <w:jc w:val="center"/>
      </w:pPr>
      <w:r>
        <w:rPr>
          <w:i/>
          <w:color w:val="64748B"/>
          <w:sz w:val="18"/>
        </w:rPr>
        <w:t>This document is for educational purposes only and does not constitute financial advice.</w:t>
      </w:r>
    </w:p>
    <w:p>
      <w:pPr>
        <w:jc w:val="center"/>
      </w:pPr>
      <w:r>
        <w:rPr>
          <w:i/>
          <w:color w:val="64748B"/>
          <w:sz w:val="18"/>
        </w:rPr>
        <w:t>Past performance does not guarantee future results. Leveraged ETFs carry significant risk.</w:t>
      </w:r>
    </w:p>
    <w:p>
      <w:pPr>
        <w:jc w:val="center"/>
      </w:pPr>
      <w:r>
        <w:rPr>
          <w:i/>
          <w:color w:val="64748B"/>
          <w:sz w:val="18"/>
        </w:rPr>
        <w:t>Methodology: TQQQ/SQQQ performance is simulated using 3x daily returns of the Nasdaq-100 index, which allows backtesting to 1985. Actual ETF returns may differ due to expense ratios (0.95% annually) and tracking differences. The simulation does not deduct expense ratios, meaning TQQQ buy-and-hold figures are slightly inflated compared to actual TQQQ.</w:t>
      </w:r>
    </w:p>
    <w:p/>
    <w:p>
      <w:pPr>
        <w:jc w:val="center"/>
      </w:pPr>
      <w:r>
        <w:rPr>
          <w:color w:val="64748B"/>
        </w:rPr>
        <w:t xml:space="preserve">Author: </w:t>
      </w:r>
      <w:r>
        <w:rPr>
          <w:b/>
          <w:color w:val="1E293B"/>
        </w:rPr>
        <w:t>Ted Ruscha</w:t>
      </w:r>
      <w:r>
        <w:rPr>
          <w:color w:val="64748B"/>
        </w:rPr>
        <w:t xml:space="preserve">  |  Strategy Version: 2.4  |  March 2026</w:t>
      </w:r>
    </w:p>
    <w:p>
      <w:pPr>
        <w:jc w:val="center"/>
      </w:pPr>
      <w:r>
        <w:rPr>
          <w:color w:val="64748B"/>
          <w:sz w:val="18"/>
        </w:rPr>
        <w:t>© 2026 Exci. All rights reserved. Unauthorized reproduction or distribution prohibited.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Heading1">
    <w:name w:val="CustomHeading1"/>
    <w:pPr>
      <w:spacing w:before="480" w:after="240"/>
    </w:pPr>
    <w:rPr>
      <w:rFonts w:ascii="Arial" w:hAnsi="Arial"/>
      <w:b/>
      <w:color w:val="3B82F6"/>
      <w:sz w:val="36"/>
    </w:rPr>
  </w:style>
  <w:style w:type="paragraph" w:customStyle="1" w:styleId="CustomHeading2">
    <w:name w:val="CustomHeading2"/>
    <w:pPr>
      <w:spacing w:before="360" w:after="160"/>
    </w:pPr>
    <w:rPr>
      <w:rFonts w:ascii="Arial" w:hAnsi="Arial"/>
      <w:b/>
      <w:color w:val="1E293B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